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3273" w14:textId="77777777" w:rsidR="005C1A22" w:rsidRDefault="005C1A22" w:rsidP="005C1A2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C95EF7" wp14:editId="1B1B737B">
            <wp:extent cx="2265680" cy="78330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90" cy="80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4169" w14:textId="3A137382" w:rsidR="005C1A22" w:rsidRPr="00EF5397" w:rsidRDefault="005C1A22" w:rsidP="005C1A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5397">
        <w:rPr>
          <w:b/>
          <w:bCs/>
          <w:sz w:val="28"/>
          <w:szCs w:val="28"/>
        </w:rPr>
        <w:t>2020</w:t>
      </w:r>
      <w:r w:rsidR="00EF5397" w:rsidRPr="00EF5397">
        <w:rPr>
          <w:b/>
          <w:bCs/>
          <w:sz w:val="28"/>
          <w:szCs w:val="28"/>
        </w:rPr>
        <w:t xml:space="preserve"> </w:t>
      </w:r>
      <w:r w:rsidRPr="00EF5397">
        <w:rPr>
          <w:b/>
          <w:bCs/>
          <w:sz w:val="28"/>
          <w:szCs w:val="28"/>
        </w:rPr>
        <w:t>Program Director Year-in-Review</w:t>
      </w:r>
    </w:p>
    <w:p w14:paraId="56693167" w14:textId="3D6142D4" w:rsidR="005C1A22" w:rsidRPr="00E8713F" w:rsidRDefault="005C1A22" w:rsidP="00EF5397">
      <w:pPr>
        <w:spacing w:after="0" w:line="240" w:lineRule="auto"/>
        <w:ind w:firstLine="720"/>
        <w:rPr>
          <w:sz w:val="20"/>
          <w:szCs w:val="20"/>
        </w:rPr>
      </w:pPr>
      <w:r w:rsidRPr="00E8713F">
        <w:rPr>
          <w:sz w:val="20"/>
          <w:szCs w:val="20"/>
        </w:rPr>
        <w:t xml:space="preserve">Although 2020 proved to be a challenging year with Covid-19 and its complications, First Tee Tulsa showed perseverance and determination to make it a successful year with the total number of positively impacted youth reaching </w:t>
      </w:r>
      <w:r w:rsidRPr="005D4AB7">
        <w:rPr>
          <w:b/>
          <w:bCs/>
          <w:sz w:val="20"/>
          <w:szCs w:val="20"/>
        </w:rPr>
        <w:t>17,</w:t>
      </w:r>
      <w:r w:rsidR="000A3918">
        <w:rPr>
          <w:b/>
          <w:bCs/>
          <w:sz w:val="20"/>
          <w:szCs w:val="20"/>
        </w:rPr>
        <w:t>623</w:t>
      </w:r>
      <w:r w:rsidRPr="00E8713F">
        <w:rPr>
          <w:sz w:val="20"/>
          <w:szCs w:val="20"/>
        </w:rPr>
        <w:t>.  Although this marks a -</w:t>
      </w:r>
      <w:r w:rsidR="000A3918">
        <w:rPr>
          <w:sz w:val="20"/>
          <w:szCs w:val="20"/>
        </w:rPr>
        <w:t>8.97</w:t>
      </w:r>
      <w:r w:rsidRPr="00E8713F">
        <w:rPr>
          <w:sz w:val="20"/>
          <w:szCs w:val="20"/>
        </w:rPr>
        <w:t xml:space="preserve">% growth rate from the previous year, it is still the second highest number of students in First Tee Tulsa history.  </w:t>
      </w:r>
      <w:r w:rsidR="00EF5397" w:rsidRPr="00E8713F">
        <w:rPr>
          <w:sz w:val="20"/>
          <w:szCs w:val="20"/>
        </w:rPr>
        <w:t>First Tee Tulsa also partnered with 53 youth agencies and schools, which sets an all-time record.</w:t>
      </w:r>
      <w:r w:rsidRPr="00E8713F">
        <w:rPr>
          <w:sz w:val="20"/>
          <w:szCs w:val="20"/>
        </w:rPr>
        <w:t xml:space="preserve"> </w:t>
      </w:r>
    </w:p>
    <w:p w14:paraId="036F0733" w14:textId="57644260" w:rsidR="00EF5397" w:rsidRPr="005D4AB7" w:rsidRDefault="00EF5397" w:rsidP="00EF539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D4AB7">
        <w:rPr>
          <w:b/>
          <w:bCs/>
          <w:sz w:val="24"/>
          <w:szCs w:val="24"/>
          <w:u w:val="single"/>
        </w:rPr>
        <w:t>2020 8-Week Programming Summary</w:t>
      </w:r>
    </w:p>
    <w:tbl>
      <w:tblPr>
        <w:tblStyle w:val="TableGrid"/>
        <w:tblpPr w:leftFromText="180" w:rightFromText="180" w:vertAnchor="text" w:horzAnchor="page" w:tblpX="7291" w:tblpY="1247"/>
        <w:tblW w:w="0" w:type="auto"/>
        <w:tblLook w:val="04A0" w:firstRow="1" w:lastRow="0" w:firstColumn="1" w:lastColumn="0" w:noHBand="0" w:noVBand="1"/>
      </w:tblPr>
      <w:tblGrid>
        <w:gridCol w:w="1043"/>
        <w:gridCol w:w="756"/>
        <w:gridCol w:w="756"/>
        <w:gridCol w:w="756"/>
        <w:gridCol w:w="664"/>
      </w:tblGrid>
      <w:tr w:rsidR="00421647" w14:paraId="608A8368" w14:textId="77777777" w:rsidTr="00421647">
        <w:trPr>
          <w:trHeight w:val="264"/>
        </w:trPr>
        <w:tc>
          <w:tcPr>
            <w:tcW w:w="0" w:type="auto"/>
          </w:tcPr>
          <w:p w14:paraId="4D8E8289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86838">
              <w:rPr>
                <w:b/>
                <w:bCs/>
                <w:sz w:val="18"/>
                <w:szCs w:val="18"/>
                <w:highlight w:val="lightGray"/>
                <w:u w:val="single"/>
              </w:rPr>
              <w:t>AGE</w:t>
            </w:r>
          </w:p>
        </w:tc>
        <w:tc>
          <w:tcPr>
            <w:tcW w:w="0" w:type="auto"/>
          </w:tcPr>
          <w:p w14:paraId="6F32A100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1-8</w:t>
            </w:r>
          </w:p>
        </w:tc>
        <w:tc>
          <w:tcPr>
            <w:tcW w:w="0" w:type="auto"/>
          </w:tcPr>
          <w:p w14:paraId="04577809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9-12</w:t>
            </w:r>
          </w:p>
        </w:tc>
        <w:tc>
          <w:tcPr>
            <w:tcW w:w="0" w:type="auto"/>
          </w:tcPr>
          <w:p w14:paraId="2AA4AEA3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13-17</w:t>
            </w:r>
          </w:p>
        </w:tc>
        <w:tc>
          <w:tcPr>
            <w:tcW w:w="0" w:type="auto"/>
          </w:tcPr>
          <w:p w14:paraId="0ACC73FE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18+</w:t>
            </w:r>
          </w:p>
        </w:tc>
      </w:tr>
      <w:tr w:rsidR="00421647" w14:paraId="7E71D9A3" w14:textId="77777777" w:rsidTr="00421647">
        <w:trPr>
          <w:trHeight w:val="250"/>
        </w:trPr>
        <w:tc>
          <w:tcPr>
            <w:tcW w:w="0" w:type="auto"/>
          </w:tcPr>
          <w:p w14:paraId="3CE00619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Number</w:t>
            </w:r>
          </w:p>
        </w:tc>
        <w:tc>
          <w:tcPr>
            <w:tcW w:w="0" w:type="auto"/>
          </w:tcPr>
          <w:p w14:paraId="7956B456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14:paraId="0E513D7B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</w:tcPr>
          <w:p w14:paraId="5DB0636F" w14:textId="76C91345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3</w:t>
            </w:r>
            <w:r w:rsidR="00730234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52E38BAA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33</w:t>
            </w:r>
          </w:p>
        </w:tc>
      </w:tr>
      <w:tr w:rsidR="00421647" w14:paraId="0A74C7EA" w14:textId="77777777" w:rsidTr="00421647">
        <w:trPr>
          <w:trHeight w:val="250"/>
        </w:trPr>
        <w:tc>
          <w:tcPr>
            <w:tcW w:w="0" w:type="auto"/>
          </w:tcPr>
          <w:p w14:paraId="70B73D18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Percentage</w:t>
            </w:r>
          </w:p>
        </w:tc>
        <w:tc>
          <w:tcPr>
            <w:tcW w:w="0" w:type="auto"/>
          </w:tcPr>
          <w:p w14:paraId="40AFBDBA" w14:textId="3C695809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15.1</w:t>
            </w:r>
            <w:r w:rsidR="00730234">
              <w:rPr>
                <w:sz w:val="18"/>
                <w:szCs w:val="18"/>
              </w:rPr>
              <w:t>7</w:t>
            </w:r>
            <w:r w:rsidRPr="00421647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310E53BA" w14:textId="0394324E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45.</w:t>
            </w:r>
            <w:r w:rsidR="00730234">
              <w:rPr>
                <w:sz w:val="18"/>
                <w:szCs w:val="18"/>
              </w:rPr>
              <w:t>69</w:t>
            </w:r>
            <w:r w:rsidRPr="00421647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0DAEC12B" w14:textId="08F930E4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3</w:t>
            </w:r>
            <w:r w:rsidR="00730234">
              <w:rPr>
                <w:sz w:val="18"/>
                <w:szCs w:val="18"/>
              </w:rPr>
              <w:t>6.02</w:t>
            </w:r>
            <w:r w:rsidRPr="00421647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043543C0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3.13%</w:t>
            </w:r>
          </w:p>
        </w:tc>
      </w:tr>
    </w:tbl>
    <w:p w14:paraId="5715DCF8" w14:textId="6FA64AFB" w:rsidR="00EA455C" w:rsidRPr="00E8713F" w:rsidRDefault="00EF5397" w:rsidP="00EF5397">
      <w:pPr>
        <w:spacing w:after="0" w:line="240" w:lineRule="auto"/>
        <w:rPr>
          <w:sz w:val="20"/>
          <w:szCs w:val="20"/>
        </w:rPr>
      </w:pPr>
      <w:r w:rsidRPr="00E8713F">
        <w:rPr>
          <w:sz w:val="20"/>
          <w:szCs w:val="20"/>
        </w:rPr>
        <w:t>A total of 1,40</w:t>
      </w:r>
      <w:r w:rsidR="000A3918">
        <w:rPr>
          <w:sz w:val="20"/>
          <w:szCs w:val="20"/>
        </w:rPr>
        <w:t>6</w:t>
      </w:r>
      <w:r w:rsidRPr="00E8713F">
        <w:rPr>
          <w:sz w:val="20"/>
          <w:szCs w:val="20"/>
        </w:rPr>
        <w:t xml:space="preserve"> students attended </w:t>
      </w:r>
      <w:r w:rsidR="000A3918">
        <w:rPr>
          <w:sz w:val="20"/>
          <w:szCs w:val="20"/>
        </w:rPr>
        <w:t>regular</w:t>
      </w:r>
      <w:r w:rsidRPr="00E8713F">
        <w:rPr>
          <w:sz w:val="20"/>
          <w:szCs w:val="20"/>
        </w:rPr>
        <w:t xml:space="preserve"> programming at one of the First Tee Tulsa locations.  Of those 1,40</w:t>
      </w:r>
      <w:r w:rsidR="00730234">
        <w:rPr>
          <w:sz w:val="20"/>
          <w:szCs w:val="20"/>
        </w:rPr>
        <w:t>6</w:t>
      </w:r>
      <w:r w:rsidRPr="00E8713F">
        <w:rPr>
          <w:sz w:val="20"/>
          <w:szCs w:val="20"/>
        </w:rPr>
        <w:t xml:space="preserve"> students, 1,05</w:t>
      </w:r>
      <w:r w:rsidR="00730234">
        <w:rPr>
          <w:sz w:val="20"/>
          <w:szCs w:val="20"/>
        </w:rPr>
        <w:t>5</w:t>
      </w:r>
      <w:r w:rsidRPr="00E8713F">
        <w:rPr>
          <w:sz w:val="20"/>
          <w:szCs w:val="20"/>
        </w:rPr>
        <w:t xml:space="preserve"> were unique.  A total of 3</w:t>
      </w:r>
      <w:r w:rsidR="00730234">
        <w:rPr>
          <w:sz w:val="20"/>
          <w:szCs w:val="20"/>
        </w:rPr>
        <w:t>90</w:t>
      </w:r>
      <w:r w:rsidRPr="00E8713F">
        <w:rPr>
          <w:sz w:val="20"/>
          <w:szCs w:val="20"/>
        </w:rPr>
        <w:t xml:space="preserve"> students attended both 2019 and 2020 for a retention rate of 25%.</w:t>
      </w:r>
      <w:r w:rsidR="00856B5E">
        <w:rPr>
          <w:sz w:val="20"/>
          <w:szCs w:val="20"/>
        </w:rPr>
        <w:t xml:space="preserve">  In addition, 27</w:t>
      </w:r>
      <w:r w:rsidR="00730234">
        <w:rPr>
          <w:sz w:val="20"/>
          <w:szCs w:val="20"/>
        </w:rPr>
        <w:t>2</w:t>
      </w:r>
      <w:r w:rsidR="00856B5E">
        <w:rPr>
          <w:sz w:val="20"/>
          <w:szCs w:val="20"/>
        </w:rPr>
        <w:t xml:space="preserve"> students attended multiple sessions (25.7</w:t>
      </w:r>
      <w:r w:rsidR="00730234">
        <w:rPr>
          <w:sz w:val="20"/>
          <w:szCs w:val="20"/>
        </w:rPr>
        <w:t>8</w:t>
      </w:r>
      <w:r w:rsidR="00856B5E">
        <w:rPr>
          <w:sz w:val="20"/>
          <w:szCs w:val="20"/>
        </w:rPr>
        <w:t>% of population).  Of those students, 17</w:t>
      </w:r>
      <w:r w:rsidR="00730234">
        <w:rPr>
          <w:sz w:val="20"/>
          <w:szCs w:val="20"/>
        </w:rPr>
        <w:t>8</w:t>
      </w:r>
      <w:r w:rsidR="00856B5E">
        <w:rPr>
          <w:sz w:val="20"/>
          <w:szCs w:val="20"/>
        </w:rPr>
        <w:t xml:space="preserve"> attended two sessions, while 94 attended all three.</w:t>
      </w:r>
      <w:r w:rsidRPr="00E8713F">
        <w:rPr>
          <w:sz w:val="20"/>
          <w:szCs w:val="20"/>
        </w:rPr>
        <w:t xml:space="preserve">  Total number of instructional hours reached </w:t>
      </w:r>
      <w:r w:rsidR="00730234">
        <w:rPr>
          <w:sz w:val="20"/>
          <w:szCs w:val="20"/>
        </w:rPr>
        <w:t>509</w:t>
      </w:r>
      <w:r w:rsidRPr="00E8713F">
        <w:rPr>
          <w:sz w:val="20"/>
          <w:szCs w:val="20"/>
        </w:rPr>
        <w:t>.</w:t>
      </w:r>
      <w:r w:rsidR="00EA455C">
        <w:rPr>
          <w:sz w:val="20"/>
          <w:szCs w:val="20"/>
        </w:rPr>
        <w:t xml:space="preserve">  In 2020, First Tee Tulsa transported a total of 316 students in the Spring from 13 schools/organizations.  That accounted for 43.53% of Spring attendance, and 22.</w:t>
      </w:r>
      <w:r w:rsidR="000A3918">
        <w:rPr>
          <w:sz w:val="20"/>
          <w:szCs w:val="20"/>
        </w:rPr>
        <w:t>46</w:t>
      </w:r>
      <w:r w:rsidR="00EA455C">
        <w:rPr>
          <w:sz w:val="20"/>
          <w:szCs w:val="20"/>
        </w:rPr>
        <w:t>% of all students and 29.9</w:t>
      </w:r>
      <w:r w:rsidR="000A3918">
        <w:rPr>
          <w:sz w:val="20"/>
          <w:szCs w:val="20"/>
        </w:rPr>
        <w:t>5</w:t>
      </w:r>
      <w:r w:rsidR="00EA455C">
        <w:rPr>
          <w:sz w:val="20"/>
          <w:szCs w:val="20"/>
        </w:rPr>
        <w:t>% of unique.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7"/>
        <w:gridCol w:w="688"/>
        <w:gridCol w:w="846"/>
        <w:gridCol w:w="490"/>
        <w:gridCol w:w="737"/>
        <w:gridCol w:w="626"/>
      </w:tblGrid>
      <w:tr w:rsidR="00421647" w14:paraId="78F5B9BB" w14:textId="77777777" w:rsidTr="00421647">
        <w:trPr>
          <w:trHeight w:val="253"/>
        </w:trPr>
        <w:tc>
          <w:tcPr>
            <w:tcW w:w="0" w:type="auto"/>
          </w:tcPr>
          <w:p w14:paraId="7DE18FD4" w14:textId="270E2BFB" w:rsidR="00421647" w:rsidRPr="00E86838" w:rsidRDefault="00E86838" w:rsidP="00E871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6838">
              <w:rPr>
                <w:b/>
                <w:bCs/>
                <w:sz w:val="18"/>
                <w:szCs w:val="18"/>
                <w:highlight w:val="lightGray"/>
              </w:rPr>
              <w:t>PROG.</w:t>
            </w:r>
          </w:p>
        </w:tc>
        <w:tc>
          <w:tcPr>
            <w:tcW w:w="0" w:type="auto"/>
          </w:tcPr>
          <w:p w14:paraId="5157C029" w14:textId="014E5864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u w:val="single"/>
              </w:rPr>
              <w:t>Spring</w:t>
            </w:r>
          </w:p>
        </w:tc>
        <w:tc>
          <w:tcPr>
            <w:tcW w:w="0" w:type="auto"/>
          </w:tcPr>
          <w:p w14:paraId="2E73C062" w14:textId="0A6397C4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u w:val="single"/>
              </w:rPr>
              <w:t>Summer</w:t>
            </w:r>
          </w:p>
        </w:tc>
        <w:tc>
          <w:tcPr>
            <w:tcW w:w="0" w:type="auto"/>
          </w:tcPr>
          <w:p w14:paraId="29A84120" w14:textId="5B538AF0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u w:val="single"/>
              </w:rPr>
              <w:t>Fall</w:t>
            </w:r>
          </w:p>
        </w:tc>
        <w:tc>
          <w:tcPr>
            <w:tcW w:w="0" w:type="auto"/>
          </w:tcPr>
          <w:p w14:paraId="62740F19" w14:textId="12671875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u w:val="single"/>
              </w:rPr>
              <w:t>Winter</w:t>
            </w:r>
          </w:p>
        </w:tc>
        <w:tc>
          <w:tcPr>
            <w:tcW w:w="0" w:type="auto"/>
          </w:tcPr>
          <w:p w14:paraId="36D73414" w14:textId="4DB2E124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u w:val="single"/>
              </w:rPr>
              <w:t>Total</w:t>
            </w:r>
          </w:p>
        </w:tc>
      </w:tr>
      <w:tr w:rsidR="00421647" w14:paraId="4C7A804D" w14:textId="77777777" w:rsidTr="00421647">
        <w:trPr>
          <w:trHeight w:val="253"/>
        </w:trPr>
        <w:tc>
          <w:tcPr>
            <w:tcW w:w="0" w:type="auto"/>
          </w:tcPr>
          <w:p w14:paraId="05E32C4E" w14:textId="56BC48F0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47">
              <w:rPr>
                <w:b/>
                <w:bCs/>
                <w:sz w:val="18"/>
                <w:szCs w:val="18"/>
              </w:rPr>
              <w:t>Mohawk</w:t>
            </w:r>
          </w:p>
        </w:tc>
        <w:tc>
          <w:tcPr>
            <w:tcW w:w="0" w:type="auto"/>
          </w:tcPr>
          <w:p w14:paraId="77275911" w14:textId="76728886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</w:tcPr>
          <w:p w14:paraId="3B90CBE0" w14:textId="725F353A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</w:tcPr>
          <w:p w14:paraId="3CEA1D07" w14:textId="7B4C848D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</w:tcPr>
          <w:p w14:paraId="15A0BB66" w14:textId="3491BD23" w:rsidR="00421647" w:rsidRPr="00421647" w:rsidRDefault="00E86838" w:rsidP="00E87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C686869" w14:textId="3D37907E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1,1</w:t>
            </w:r>
            <w:r w:rsidR="00730234">
              <w:rPr>
                <w:sz w:val="18"/>
                <w:szCs w:val="18"/>
              </w:rPr>
              <w:t>43</w:t>
            </w:r>
          </w:p>
        </w:tc>
      </w:tr>
      <w:tr w:rsidR="00421647" w14:paraId="2F94FF81" w14:textId="77777777" w:rsidTr="00421647">
        <w:trPr>
          <w:trHeight w:val="253"/>
        </w:trPr>
        <w:tc>
          <w:tcPr>
            <w:tcW w:w="0" w:type="auto"/>
          </w:tcPr>
          <w:p w14:paraId="1298E311" w14:textId="2974BEE7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47">
              <w:rPr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0" w:type="auto"/>
          </w:tcPr>
          <w:p w14:paraId="0E4BB588" w14:textId="5C2BD20D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14:paraId="097FD849" w14:textId="097895C3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08990CA4" w14:textId="5406A2B7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14:paraId="4717E504" w14:textId="449AF13A" w:rsidR="00421647" w:rsidRPr="00421647" w:rsidRDefault="00E86838" w:rsidP="00E87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28691D1" w14:textId="5241F319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160</w:t>
            </w:r>
          </w:p>
        </w:tc>
      </w:tr>
      <w:tr w:rsidR="00421647" w14:paraId="5EA87FAC" w14:textId="77777777" w:rsidTr="00421647">
        <w:trPr>
          <w:trHeight w:val="253"/>
        </w:trPr>
        <w:tc>
          <w:tcPr>
            <w:tcW w:w="0" w:type="auto"/>
          </w:tcPr>
          <w:p w14:paraId="021AC605" w14:textId="74C3C45C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</w:rPr>
            </w:pPr>
            <w:r w:rsidRPr="00421647"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14:paraId="582B4C3C" w14:textId="0E44E17D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10189044" w14:textId="038B3B1A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9632B7D" w14:textId="7CB390E8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3FACB9BC" w14:textId="0725148B" w:rsidR="00421647" w:rsidRPr="00421647" w:rsidRDefault="00E86838" w:rsidP="00E87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C882963" w14:textId="7AB9A99C" w:rsidR="00421647" w:rsidRPr="00421647" w:rsidRDefault="00421647" w:rsidP="00E8713F">
            <w:pPr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103</w:t>
            </w:r>
          </w:p>
        </w:tc>
      </w:tr>
      <w:tr w:rsidR="00421647" w14:paraId="6493C2FC" w14:textId="77777777" w:rsidTr="00421647">
        <w:trPr>
          <w:trHeight w:val="253"/>
        </w:trPr>
        <w:tc>
          <w:tcPr>
            <w:tcW w:w="0" w:type="auto"/>
          </w:tcPr>
          <w:p w14:paraId="0136D8FB" w14:textId="31C9C81F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u w:val="single"/>
              </w:rPr>
              <w:t>Totals</w:t>
            </w:r>
          </w:p>
        </w:tc>
        <w:tc>
          <w:tcPr>
            <w:tcW w:w="0" w:type="auto"/>
          </w:tcPr>
          <w:p w14:paraId="302ED373" w14:textId="095BCA4D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u w:val="single"/>
              </w:rPr>
              <w:t>726</w:t>
            </w:r>
          </w:p>
        </w:tc>
        <w:tc>
          <w:tcPr>
            <w:tcW w:w="0" w:type="auto"/>
          </w:tcPr>
          <w:p w14:paraId="0F72BA73" w14:textId="07C6AC32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u w:val="single"/>
              </w:rPr>
              <w:t>336</w:t>
            </w:r>
          </w:p>
        </w:tc>
        <w:tc>
          <w:tcPr>
            <w:tcW w:w="0" w:type="auto"/>
          </w:tcPr>
          <w:p w14:paraId="3F677A53" w14:textId="71AC8CD2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u w:val="single"/>
              </w:rPr>
              <w:t>338</w:t>
            </w:r>
          </w:p>
        </w:tc>
        <w:tc>
          <w:tcPr>
            <w:tcW w:w="0" w:type="auto"/>
          </w:tcPr>
          <w:p w14:paraId="1C262756" w14:textId="14059A83" w:rsidR="00421647" w:rsidRPr="00421647" w:rsidRDefault="00730234" w:rsidP="00E8713F">
            <w:pPr>
              <w:jc w:val="center"/>
              <w:rPr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730234">
              <w:rPr>
                <w:b/>
                <w:bCs/>
                <w:sz w:val="18"/>
                <w:szCs w:val="18"/>
                <w:u w:val="single"/>
              </w:rPr>
              <w:t>6</w:t>
            </w:r>
          </w:p>
        </w:tc>
        <w:tc>
          <w:tcPr>
            <w:tcW w:w="0" w:type="auto"/>
          </w:tcPr>
          <w:p w14:paraId="7FCC883F" w14:textId="1155D495" w:rsidR="00421647" w:rsidRPr="00421647" w:rsidRDefault="00421647" w:rsidP="00E871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21647">
              <w:rPr>
                <w:b/>
                <w:bCs/>
                <w:sz w:val="18"/>
                <w:szCs w:val="18"/>
                <w:highlight w:val="lightGray"/>
                <w:u w:val="single"/>
              </w:rPr>
              <w:t>140</w:t>
            </w:r>
            <w:r w:rsidR="00730234" w:rsidRPr="00730234">
              <w:rPr>
                <w:b/>
                <w:bCs/>
                <w:sz w:val="18"/>
                <w:szCs w:val="18"/>
                <w:highlight w:val="lightGray"/>
                <w:u w:val="single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5761" w:tblpY="622"/>
        <w:tblW w:w="0" w:type="auto"/>
        <w:tblLook w:val="04A0" w:firstRow="1" w:lastRow="0" w:firstColumn="1" w:lastColumn="0" w:noHBand="0" w:noVBand="1"/>
      </w:tblPr>
      <w:tblGrid>
        <w:gridCol w:w="1435"/>
        <w:gridCol w:w="849"/>
        <w:gridCol w:w="939"/>
      </w:tblGrid>
      <w:tr w:rsidR="00421647" w14:paraId="3A5A097F" w14:textId="77777777" w:rsidTr="00E86838">
        <w:trPr>
          <w:trHeight w:val="223"/>
        </w:trPr>
        <w:tc>
          <w:tcPr>
            <w:tcW w:w="1435" w:type="dxa"/>
          </w:tcPr>
          <w:p w14:paraId="209CA7AD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86838">
              <w:rPr>
                <w:b/>
                <w:bCs/>
                <w:sz w:val="18"/>
                <w:szCs w:val="18"/>
                <w:highlight w:val="lightGray"/>
                <w:u w:val="single"/>
              </w:rPr>
              <w:t>TEEN PERCENTILE</w:t>
            </w:r>
          </w:p>
        </w:tc>
        <w:tc>
          <w:tcPr>
            <w:tcW w:w="849" w:type="dxa"/>
          </w:tcPr>
          <w:p w14:paraId="34D94BB3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Teen</w:t>
            </w:r>
          </w:p>
        </w:tc>
        <w:tc>
          <w:tcPr>
            <w:tcW w:w="0" w:type="auto"/>
          </w:tcPr>
          <w:p w14:paraId="0F39E02E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Non-Teen</w:t>
            </w:r>
          </w:p>
        </w:tc>
      </w:tr>
      <w:tr w:rsidR="00421647" w14:paraId="0FC59420" w14:textId="77777777" w:rsidTr="00E86838">
        <w:trPr>
          <w:trHeight w:val="223"/>
        </w:trPr>
        <w:tc>
          <w:tcPr>
            <w:tcW w:w="1435" w:type="dxa"/>
          </w:tcPr>
          <w:p w14:paraId="2B2B1D3D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Number</w:t>
            </w:r>
          </w:p>
        </w:tc>
        <w:tc>
          <w:tcPr>
            <w:tcW w:w="849" w:type="dxa"/>
          </w:tcPr>
          <w:p w14:paraId="300D674E" w14:textId="0A792E2B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40</w:t>
            </w:r>
            <w:r w:rsidR="0073023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0D40F361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649</w:t>
            </w:r>
          </w:p>
        </w:tc>
      </w:tr>
      <w:tr w:rsidR="00421647" w14:paraId="1E8BB5EA" w14:textId="77777777" w:rsidTr="00E86838">
        <w:trPr>
          <w:trHeight w:val="210"/>
        </w:trPr>
        <w:tc>
          <w:tcPr>
            <w:tcW w:w="1435" w:type="dxa"/>
          </w:tcPr>
          <w:p w14:paraId="29D058D5" w14:textId="77777777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Percentage</w:t>
            </w:r>
          </w:p>
        </w:tc>
        <w:tc>
          <w:tcPr>
            <w:tcW w:w="849" w:type="dxa"/>
          </w:tcPr>
          <w:p w14:paraId="38ECA89D" w14:textId="44497696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38.4</w:t>
            </w:r>
            <w:r w:rsidR="00730234">
              <w:rPr>
                <w:sz w:val="18"/>
                <w:szCs w:val="18"/>
              </w:rPr>
              <w:t>8</w:t>
            </w:r>
            <w:r w:rsidRPr="00421647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6A0D6294" w14:textId="1816255B" w:rsidR="00421647" w:rsidRPr="00421647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61.5</w:t>
            </w:r>
            <w:r w:rsidR="00730234">
              <w:rPr>
                <w:sz w:val="18"/>
                <w:szCs w:val="18"/>
              </w:rPr>
              <w:t>2</w:t>
            </w:r>
            <w:r w:rsidRPr="00421647">
              <w:rPr>
                <w:sz w:val="18"/>
                <w:szCs w:val="18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page" w:tblpX="9391" w:tblpY="652"/>
        <w:tblW w:w="0" w:type="auto"/>
        <w:tblLook w:val="04A0" w:firstRow="1" w:lastRow="0" w:firstColumn="1" w:lastColumn="0" w:noHBand="0" w:noVBand="1"/>
      </w:tblPr>
      <w:tblGrid>
        <w:gridCol w:w="1043"/>
        <w:gridCol w:w="756"/>
        <w:gridCol w:w="756"/>
      </w:tblGrid>
      <w:tr w:rsidR="00421647" w14:paraId="0644C258" w14:textId="77777777" w:rsidTr="00421647">
        <w:trPr>
          <w:trHeight w:val="267"/>
        </w:trPr>
        <w:tc>
          <w:tcPr>
            <w:tcW w:w="0" w:type="auto"/>
          </w:tcPr>
          <w:p w14:paraId="7463379F" w14:textId="77777777" w:rsidR="00421647" w:rsidRPr="00421647" w:rsidRDefault="00421647" w:rsidP="00421647">
            <w:pPr>
              <w:tabs>
                <w:tab w:val="left" w:pos="1110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E86838">
              <w:rPr>
                <w:b/>
                <w:bCs/>
                <w:sz w:val="18"/>
                <w:szCs w:val="18"/>
                <w:highlight w:val="lightGray"/>
                <w:u w:val="single"/>
              </w:rPr>
              <w:t>GENDER</w:t>
            </w:r>
          </w:p>
        </w:tc>
        <w:tc>
          <w:tcPr>
            <w:tcW w:w="0" w:type="auto"/>
          </w:tcPr>
          <w:p w14:paraId="1D59C633" w14:textId="77777777" w:rsidR="00421647" w:rsidRPr="00421647" w:rsidRDefault="00421647" w:rsidP="00421647">
            <w:pPr>
              <w:tabs>
                <w:tab w:val="left" w:pos="1110"/>
              </w:tabs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Male</w:t>
            </w:r>
          </w:p>
        </w:tc>
        <w:tc>
          <w:tcPr>
            <w:tcW w:w="0" w:type="auto"/>
          </w:tcPr>
          <w:p w14:paraId="18155AB0" w14:textId="77777777" w:rsidR="00421647" w:rsidRPr="00421647" w:rsidRDefault="00421647" w:rsidP="00421647">
            <w:pPr>
              <w:tabs>
                <w:tab w:val="left" w:pos="1110"/>
              </w:tabs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Female</w:t>
            </w:r>
          </w:p>
        </w:tc>
      </w:tr>
      <w:tr w:rsidR="00421647" w14:paraId="2C64A21C" w14:textId="77777777" w:rsidTr="00421647">
        <w:trPr>
          <w:trHeight w:val="253"/>
        </w:trPr>
        <w:tc>
          <w:tcPr>
            <w:tcW w:w="0" w:type="auto"/>
          </w:tcPr>
          <w:p w14:paraId="16E06A7C" w14:textId="77777777" w:rsidR="00421647" w:rsidRPr="00421647" w:rsidRDefault="00421647" w:rsidP="00421647">
            <w:pPr>
              <w:tabs>
                <w:tab w:val="left" w:pos="1110"/>
              </w:tabs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Number</w:t>
            </w:r>
          </w:p>
        </w:tc>
        <w:tc>
          <w:tcPr>
            <w:tcW w:w="0" w:type="auto"/>
          </w:tcPr>
          <w:p w14:paraId="3A61D995" w14:textId="4DE6E8DD" w:rsidR="00421647" w:rsidRPr="00421647" w:rsidRDefault="00421647" w:rsidP="00421647">
            <w:pPr>
              <w:tabs>
                <w:tab w:val="left" w:pos="1110"/>
              </w:tabs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65</w:t>
            </w:r>
            <w:r w:rsidR="0073023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6E50E5B" w14:textId="77777777" w:rsidR="00421647" w:rsidRPr="00421647" w:rsidRDefault="00421647" w:rsidP="00421647">
            <w:pPr>
              <w:tabs>
                <w:tab w:val="left" w:pos="1110"/>
              </w:tabs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399</w:t>
            </w:r>
          </w:p>
        </w:tc>
      </w:tr>
      <w:tr w:rsidR="00421647" w14:paraId="76D58E73" w14:textId="77777777" w:rsidTr="00421647">
        <w:trPr>
          <w:trHeight w:val="253"/>
        </w:trPr>
        <w:tc>
          <w:tcPr>
            <w:tcW w:w="0" w:type="auto"/>
          </w:tcPr>
          <w:p w14:paraId="2BABD8FA" w14:textId="77777777" w:rsidR="00421647" w:rsidRPr="00421647" w:rsidRDefault="00421647" w:rsidP="00421647">
            <w:pPr>
              <w:tabs>
                <w:tab w:val="left" w:pos="1110"/>
              </w:tabs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Percentage</w:t>
            </w:r>
          </w:p>
        </w:tc>
        <w:tc>
          <w:tcPr>
            <w:tcW w:w="0" w:type="auto"/>
          </w:tcPr>
          <w:p w14:paraId="7AAFA943" w14:textId="77777777" w:rsidR="00421647" w:rsidRPr="00421647" w:rsidRDefault="00421647" w:rsidP="00421647">
            <w:pPr>
              <w:tabs>
                <w:tab w:val="left" w:pos="1110"/>
              </w:tabs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62.14%</w:t>
            </w:r>
          </w:p>
        </w:tc>
        <w:tc>
          <w:tcPr>
            <w:tcW w:w="0" w:type="auto"/>
          </w:tcPr>
          <w:p w14:paraId="3FFD6341" w14:textId="77777777" w:rsidR="00421647" w:rsidRPr="00421647" w:rsidRDefault="00421647" w:rsidP="00421647">
            <w:pPr>
              <w:tabs>
                <w:tab w:val="left" w:pos="1110"/>
              </w:tabs>
              <w:rPr>
                <w:sz w:val="18"/>
                <w:szCs w:val="18"/>
              </w:rPr>
            </w:pPr>
            <w:r w:rsidRPr="00421647">
              <w:rPr>
                <w:sz w:val="18"/>
                <w:szCs w:val="18"/>
              </w:rPr>
              <w:t>37.86%</w:t>
            </w:r>
          </w:p>
        </w:tc>
      </w:tr>
    </w:tbl>
    <w:p w14:paraId="50CD1206" w14:textId="66395D59" w:rsidR="00856B5E" w:rsidRDefault="00E8713F" w:rsidP="00E8713F">
      <w:pPr>
        <w:tabs>
          <w:tab w:val="left" w:pos="1110"/>
        </w:tabs>
        <w:spacing w:after="0" w:line="240" w:lineRule="auto"/>
      </w:pPr>
      <w:r>
        <w:tab/>
      </w:r>
    </w:p>
    <w:p w14:paraId="0C5E234D" w14:textId="2BE4F20D" w:rsidR="00EA455C" w:rsidRDefault="00EA455C" w:rsidP="00856B5E">
      <w:pPr>
        <w:tabs>
          <w:tab w:val="left" w:pos="1110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Y="1021"/>
        <w:tblW w:w="0" w:type="auto"/>
        <w:tblLook w:val="04A0" w:firstRow="1" w:lastRow="0" w:firstColumn="1" w:lastColumn="0" w:noHBand="0" w:noVBand="1"/>
      </w:tblPr>
      <w:tblGrid>
        <w:gridCol w:w="1043"/>
        <w:gridCol w:w="664"/>
        <w:gridCol w:w="1490"/>
        <w:gridCol w:w="1356"/>
        <w:gridCol w:w="1092"/>
        <w:gridCol w:w="1431"/>
        <w:gridCol w:w="1311"/>
        <w:gridCol w:w="948"/>
      </w:tblGrid>
      <w:tr w:rsidR="00421647" w14:paraId="1C18C804" w14:textId="77777777" w:rsidTr="00421647">
        <w:trPr>
          <w:trHeight w:val="391"/>
        </w:trPr>
        <w:tc>
          <w:tcPr>
            <w:tcW w:w="0" w:type="auto"/>
          </w:tcPr>
          <w:p w14:paraId="08E53027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86838">
              <w:rPr>
                <w:b/>
                <w:bCs/>
                <w:sz w:val="18"/>
                <w:szCs w:val="18"/>
                <w:highlight w:val="lightGray"/>
                <w:u w:val="single"/>
              </w:rPr>
              <w:t>ETHNICITY</w:t>
            </w:r>
          </w:p>
        </w:tc>
        <w:tc>
          <w:tcPr>
            <w:tcW w:w="0" w:type="auto"/>
          </w:tcPr>
          <w:p w14:paraId="5B74EB02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856B5E">
              <w:rPr>
                <w:sz w:val="18"/>
                <w:szCs w:val="18"/>
              </w:rPr>
              <w:t>Asian</w:t>
            </w:r>
          </w:p>
        </w:tc>
        <w:tc>
          <w:tcPr>
            <w:tcW w:w="0" w:type="auto"/>
          </w:tcPr>
          <w:p w14:paraId="2F689753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856B5E">
              <w:rPr>
                <w:sz w:val="18"/>
                <w:szCs w:val="18"/>
              </w:rPr>
              <w:t>African-American</w:t>
            </w:r>
          </w:p>
        </w:tc>
        <w:tc>
          <w:tcPr>
            <w:tcW w:w="0" w:type="auto"/>
          </w:tcPr>
          <w:p w14:paraId="5A821EB2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856B5E">
              <w:rPr>
                <w:sz w:val="18"/>
                <w:szCs w:val="18"/>
              </w:rPr>
              <w:t>Latino/Hispanic</w:t>
            </w:r>
          </w:p>
        </w:tc>
        <w:tc>
          <w:tcPr>
            <w:tcW w:w="0" w:type="auto"/>
          </w:tcPr>
          <w:p w14:paraId="4CE080CF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856B5E">
              <w:rPr>
                <w:sz w:val="18"/>
                <w:szCs w:val="18"/>
              </w:rPr>
              <w:t>Multi-Racial</w:t>
            </w:r>
          </w:p>
        </w:tc>
        <w:tc>
          <w:tcPr>
            <w:tcW w:w="0" w:type="auto"/>
          </w:tcPr>
          <w:p w14:paraId="5BBA5F7D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856B5E">
              <w:rPr>
                <w:sz w:val="18"/>
                <w:szCs w:val="18"/>
              </w:rPr>
              <w:t>Native American</w:t>
            </w:r>
          </w:p>
        </w:tc>
        <w:tc>
          <w:tcPr>
            <w:tcW w:w="0" w:type="auto"/>
          </w:tcPr>
          <w:p w14:paraId="17EE1388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856B5E">
              <w:rPr>
                <w:sz w:val="18"/>
                <w:szCs w:val="18"/>
              </w:rPr>
              <w:t>Pacific Islander</w:t>
            </w:r>
          </w:p>
        </w:tc>
        <w:tc>
          <w:tcPr>
            <w:tcW w:w="0" w:type="auto"/>
          </w:tcPr>
          <w:p w14:paraId="23700912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856B5E">
              <w:rPr>
                <w:sz w:val="18"/>
                <w:szCs w:val="18"/>
              </w:rPr>
              <w:t>Caucasian</w:t>
            </w:r>
          </w:p>
        </w:tc>
      </w:tr>
      <w:tr w:rsidR="00421647" w14:paraId="098C9486" w14:textId="77777777" w:rsidTr="00421647">
        <w:trPr>
          <w:trHeight w:val="188"/>
        </w:trPr>
        <w:tc>
          <w:tcPr>
            <w:tcW w:w="0" w:type="auto"/>
          </w:tcPr>
          <w:p w14:paraId="7DBDF813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0" w:type="auto"/>
          </w:tcPr>
          <w:p w14:paraId="7BE2DAB3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48ECF126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</w:tcPr>
          <w:p w14:paraId="44EC1CD7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</w:tcPr>
          <w:p w14:paraId="311B3C5F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</w:tcPr>
          <w:p w14:paraId="7CE7E14C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</w:tcPr>
          <w:p w14:paraId="66BB2A2D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54DED12" w14:textId="4D0823F3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30234">
              <w:rPr>
                <w:sz w:val="18"/>
                <w:szCs w:val="18"/>
              </w:rPr>
              <w:t>4</w:t>
            </w:r>
          </w:p>
        </w:tc>
      </w:tr>
      <w:tr w:rsidR="00421647" w14:paraId="12BBD5F2" w14:textId="77777777" w:rsidTr="00421647">
        <w:trPr>
          <w:trHeight w:val="188"/>
        </w:trPr>
        <w:tc>
          <w:tcPr>
            <w:tcW w:w="0" w:type="auto"/>
          </w:tcPr>
          <w:p w14:paraId="712A8901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</w:t>
            </w:r>
          </w:p>
        </w:tc>
        <w:tc>
          <w:tcPr>
            <w:tcW w:w="0" w:type="auto"/>
          </w:tcPr>
          <w:p w14:paraId="07D6F1A3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2.56%</w:t>
            </w:r>
          </w:p>
        </w:tc>
        <w:tc>
          <w:tcPr>
            <w:tcW w:w="0" w:type="auto"/>
          </w:tcPr>
          <w:p w14:paraId="5C00C0DF" w14:textId="7AB14F8F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730234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23F40FDE" w14:textId="3F5EB355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="007302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65117DDB" w14:textId="75428FA8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</w:t>
            </w:r>
            <w:r w:rsidR="0073023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6B161BF7" w14:textId="0920E060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730234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4A3BB1AA" w14:textId="77777777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.19%</w:t>
            </w:r>
          </w:p>
        </w:tc>
        <w:tc>
          <w:tcPr>
            <w:tcW w:w="0" w:type="auto"/>
          </w:tcPr>
          <w:p w14:paraId="6F1BA5FD" w14:textId="0B4816A5" w:rsidR="00421647" w:rsidRPr="00856B5E" w:rsidRDefault="00421647" w:rsidP="00421647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47.7</w:t>
            </w:r>
            <w:r w:rsidR="0073023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%</w:t>
            </w:r>
          </w:p>
        </w:tc>
      </w:tr>
    </w:tbl>
    <w:p w14:paraId="2D625B0B" w14:textId="301BBD4A" w:rsidR="00EF5397" w:rsidRPr="000A3918" w:rsidRDefault="00EA455C" w:rsidP="00856B5E">
      <w:pPr>
        <w:tabs>
          <w:tab w:val="left" w:pos="111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0A3918">
        <w:rPr>
          <w:b/>
          <w:bCs/>
          <w:sz w:val="24"/>
          <w:szCs w:val="24"/>
          <w:u w:val="single"/>
        </w:rPr>
        <w:t>2020 Outreach Programming Summary</w:t>
      </w:r>
    </w:p>
    <w:p w14:paraId="5CBB0878" w14:textId="7F6936FB" w:rsidR="00EA455C" w:rsidRPr="000A3918" w:rsidRDefault="00B30374" w:rsidP="00856B5E">
      <w:pPr>
        <w:tabs>
          <w:tab w:val="left" w:pos="1110"/>
        </w:tabs>
        <w:spacing w:after="0" w:line="240" w:lineRule="auto"/>
        <w:rPr>
          <w:sz w:val="20"/>
          <w:szCs w:val="20"/>
        </w:rPr>
      </w:pPr>
      <w:r w:rsidRPr="000A3918">
        <w:rPr>
          <w:sz w:val="20"/>
          <w:szCs w:val="20"/>
        </w:rPr>
        <w:t>First Tee Tulsa conducted three different types of outreach in 2020</w:t>
      </w:r>
      <w:r w:rsidR="004C02FC" w:rsidRPr="000A3918">
        <w:rPr>
          <w:sz w:val="20"/>
          <w:szCs w:val="20"/>
        </w:rPr>
        <w:t xml:space="preserve"> consisting of the National School Program (NSP), the Winter Program</w:t>
      </w:r>
      <w:r w:rsidR="00655274" w:rsidRPr="000A3918">
        <w:rPr>
          <w:sz w:val="20"/>
          <w:szCs w:val="20"/>
        </w:rPr>
        <w:t xml:space="preserve"> (WP)</w:t>
      </w:r>
      <w:r w:rsidR="004C02FC" w:rsidRPr="000A3918">
        <w:rPr>
          <w:sz w:val="20"/>
          <w:szCs w:val="20"/>
        </w:rPr>
        <w:t>, and various Clinics</w:t>
      </w:r>
      <w:r w:rsidRPr="000A3918">
        <w:rPr>
          <w:sz w:val="20"/>
          <w:szCs w:val="20"/>
        </w:rPr>
        <w:t xml:space="preserve">.  </w:t>
      </w:r>
      <w:r w:rsidR="004C02FC" w:rsidRPr="000A3918">
        <w:rPr>
          <w:sz w:val="20"/>
          <w:szCs w:val="20"/>
        </w:rPr>
        <w:t>In total, there were 16,</w:t>
      </w:r>
      <w:r w:rsidR="00421647" w:rsidRPr="000A3918">
        <w:rPr>
          <w:sz w:val="20"/>
          <w:szCs w:val="20"/>
        </w:rPr>
        <w:t>107</w:t>
      </w:r>
      <w:r w:rsidR="004C02FC" w:rsidRPr="000A3918">
        <w:rPr>
          <w:sz w:val="20"/>
          <w:szCs w:val="20"/>
        </w:rPr>
        <w:t xml:space="preserve"> positively affected youth.  </w:t>
      </w:r>
      <w:r w:rsidRPr="000A3918">
        <w:rPr>
          <w:sz w:val="20"/>
          <w:szCs w:val="20"/>
        </w:rPr>
        <w:t>The results are indicated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3"/>
        <w:gridCol w:w="984"/>
        <w:gridCol w:w="780"/>
      </w:tblGrid>
      <w:tr w:rsidR="004C02FC" w:rsidRPr="00421647" w14:paraId="57E47C30" w14:textId="77777777" w:rsidTr="00655274">
        <w:trPr>
          <w:trHeight w:val="233"/>
        </w:trPr>
        <w:tc>
          <w:tcPr>
            <w:tcW w:w="2335" w:type="dxa"/>
          </w:tcPr>
          <w:p w14:paraId="2E69410F" w14:textId="60AC147D" w:rsidR="004C02FC" w:rsidRPr="00E86838" w:rsidRDefault="00E86838" w:rsidP="004C02FC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86838">
              <w:rPr>
                <w:b/>
                <w:bCs/>
                <w:sz w:val="20"/>
                <w:szCs w:val="20"/>
                <w:highlight w:val="lightGray"/>
              </w:rPr>
              <w:t>OUTREACH</w:t>
            </w:r>
          </w:p>
        </w:tc>
        <w:tc>
          <w:tcPr>
            <w:tcW w:w="843" w:type="dxa"/>
          </w:tcPr>
          <w:p w14:paraId="16F19F10" w14:textId="7CDDBE84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NSP</w:t>
            </w:r>
          </w:p>
        </w:tc>
        <w:tc>
          <w:tcPr>
            <w:tcW w:w="984" w:type="dxa"/>
          </w:tcPr>
          <w:p w14:paraId="4E6FEEA5" w14:textId="6EFAC8D7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W</w:t>
            </w:r>
            <w:r w:rsidR="00655274" w:rsidRPr="000A3918">
              <w:rPr>
                <w:sz w:val="20"/>
                <w:szCs w:val="20"/>
              </w:rPr>
              <w:t>P</w:t>
            </w:r>
          </w:p>
        </w:tc>
        <w:tc>
          <w:tcPr>
            <w:tcW w:w="780" w:type="dxa"/>
          </w:tcPr>
          <w:p w14:paraId="372314DF" w14:textId="65BF8464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Clinics</w:t>
            </w:r>
          </w:p>
        </w:tc>
      </w:tr>
      <w:tr w:rsidR="004C02FC" w:rsidRPr="00421647" w14:paraId="231893CA" w14:textId="77777777" w:rsidTr="00A615C5">
        <w:trPr>
          <w:trHeight w:val="152"/>
        </w:trPr>
        <w:tc>
          <w:tcPr>
            <w:tcW w:w="2335" w:type="dxa"/>
          </w:tcPr>
          <w:p w14:paraId="737D1AB8" w14:textId="3E7D2DDE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Number of Students</w:t>
            </w:r>
          </w:p>
        </w:tc>
        <w:tc>
          <w:tcPr>
            <w:tcW w:w="843" w:type="dxa"/>
          </w:tcPr>
          <w:p w14:paraId="21770A85" w14:textId="24687189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9,551</w:t>
            </w:r>
          </w:p>
        </w:tc>
        <w:tc>
          <w:tcPr>
            <w:tcW w:w="984" w:type="dxa"/>
          </w:tcPr>
          <w:p w14:paraId="6EDB4597" w14:textId="06E17EA0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6,501</w:t>
            </w:r>
          </w:p>
        </w:tc>
        <w:tc>
          <w:tcPr>
            <w:tcW w:w="780" w:type="dxa"/>
          </w:tcPr>
          <w:p w14:paraId="6D099150" w14:textId="7E27FFA6" w:rsidR="004C02FC" w:rsidRPr="000A3918" w:rsidRDefault="00A437D1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55</w:t>
            </w:r>
          </w:p>
        </w:tc>
      </w:tr>
      <w:tr w:rsidR="004C02FC" w:rsidRPr="00B53153" w14:paraId="26F5C19C" w14:textId="77777777" w:rsidTr="00B53153">
        <w:trPr>
          <w:trHeight w:val="233"/>
        </w:trPr>
        <w:tc>
          <w:tcPr>
            <w:tcW w:w="2335" w:type="dxa"/>
          </w:tcPr>
          <w:p w14:paraId="00EA6B40" w14:textId="302E7D7F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Number of Schools/Org.</w:t>
            </w:r>
          </w:p>
        </w:tc>
        <w:tc>
          <w:tcPr>
            <w:tcW w:w="843" w:type="dxa"/>
          </w:tcPr>
          <w:p w14:paraId="3C2138F0" w14:textId="696EBB7B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19</w:t>
            </w:r>
          </w:p>
        </w:tc>
        <w:tc>
          <w:tcPr>
            <w:tcW w:w="984" w:type="dxa"/>
          </w:tcPr>
          <w:p w14:paraId="61921BFD" w14:textId="4B031A74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14:paraId="3D48A52F" w14:textId="516EA0F1" w:rsidR="004C02FC" w:rsidRPr="000A3918" w:rsidRDefault="004C02FC" w:rsidP="004C02FC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3</w:t>
            </w:r>
          </w:p>
        </w:tc>
      </w:tr>
    </w:tbl>
    <w:p w14:paraId="5185BDC9" w14:textId="6EB3A334" w:rsidR="00ED77E3" w:rsidRPr="005D4AB7" w:rsidRDefault="00ED77E3" w:rsidP="00856B5E">
      <w:pPr>
        <w:tabs>
          <w:tab w:val="left" w:pos="111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5D4AB7">
        <w:rPr>
          <w:b/>
          <w:bCs/>
          <w:sz w:val="24"/>
          <w:szCs w:val="24"/>
          <w:u w:val="single"/>
        </w:rPr>
        <w:t>2020 Educational Programming Summary</w:t>
      </w:r>
    </w:p>
    <w:p w14:paraId="7C88FBB8" w14:textId="127D723F" w:rsidR="00E14C00" w:rsidRPr="000A3918" w:rsidRDefault="00E14C00" w:rsidP="00856B5E">
      <w:pPr>
        <w:tabs>
          <w:tab w:val="left" w:pos="1110"/>
        </w:tabs>
        <w:spacing w:after="0" w:line="240" w:lineRule="auto"/>
        <w:rPr>
          <w:sz w:val="20"/>
          <w:szCs w:val="20"/>
        </w:rPr>
      </w:pPr>
      <w:r w:rsidRPr="000A3918">
        <w:rPr>
          <w:sz w:val="20"/>
          <w:szCs w:val="20"/>
        </w:rPr>
        <w:t>First Tee Tulsa conducted several very successful educational opportunities in 2020 that positively affected students in additional ways than our typical 8-week programming or outreach.</w:t>
      </w:r>
      <w:r w:rsidR="00421647" w:rsidRPr="000A3918">
        <w:rPr>
          <w:sz w:val="20"/>
          <w:szCs w:val="20"/>
        </w:rPr>
        <w:t xml:space="preserve"> In total, there were 110 students.</w:t>
      </w:r>
    </w:p>
    <w:p w14:paraId="3A8BBFE0" w14:textId="7EF2955C" w:rsidR="00B53153" w:rsidRPr="000A3918" w:rsidRDefault="00B53153" w:rsidP="00B53153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sz w:val="20"/>
          <w:szCs w:val="20"/>
        </w:rPr>
      </w:pPr>
      <w:r w:rsidRPr="000A3918">
        <w:rPr>
          <w:sz w:val="20"/>
          <w:szCs w:val="20"/>
        </w:rPr>
        <w:t>Science, Technology, Engineering, and Mathematics: 1</w:t>
      </w:r>
      <w:r w:rsidR="00CF6265" w:rsidRPr="000A3918">
        <w:rPr>
          <w:sz w:val="20"/>
          <w:szCs w:val="20"/>
        </w:rPr>
        <w:t>4</w:t>
      </w:r>
      <w:r w:rsidRPr="000A3918">
        <w:rPr>
          <w:sz w:val="20"/>
          <w:szCs w:val="20"/>
        </w:rPr>
        <w:t xml:space="preserve"> students for </w:t>
      </w:r>
      <w:r w:rsidR="00CF6265" w:rsidRPr="000A3918">
        <w:rPr>
          <w:sz w:val="20"/>
          <w:szCs w:val="20"/>
        </w:rPr>
        <w:t>12</w:t>
      </w:r>
      <w:r w:rsidRPr="000A3918">
        <w:rPr>
          <w:sz w:val="20"/>
          <w:szCs w:val="20"/>
        </w:rPr>
        <w:t xml:space="preserve"> hours of instruction.</w:t>
      </w:r>
    </w:p>
    <w:p w14:paraId="39E0CA8D" w14:textId="0045330F" w:rsidR="00B53153" w:rsidRPr="000A3918" w:rsidRDefault="00B53153" w:rsidP="00B53153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sz w:val="20"/>
          <w:szCs w:val="20"/>
        </w:rPr>
      </w:pPr>
      <w:r w:rsidRPr="000A3918">
        <w:rPr>
          <w:sz w:val="20"/>
          <w:szCs w:val="20"/>
        </w:rPr>
        <w:t>Math and Leadership: 71 students from 3 different schools for a total of 18.25 hours of instruction.</w:t>
      </w:r>
    </w:p>
    <w:p w14:paraId="79C48323" w14:textId="3CEF2464" w:rsidR="00B53153" w:rsidRPr="000A3918" w:rsidRDefault="00B53153" w:rsidP="00B53153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sz w:val="20"/>
          <w:szCs w:val="20"/>
        </w:rPr>
      </w:pPr>
      <w:r w:rsidRPr="000A3918">
        <w:rPr>
          <w:sz w:val="20"/>
          <w:szCs w:val="20"/>
        </w:rPr>
        <w:t>ACT Test Prep: 13 students for 6 hours of instruction.</w:t>
      </w:r>
    </w:p>
    <w:tbl>
      <w:tblPr>
        <w:tblStyle w:val="TableGrid"/>
        <w:tblpPr w:leftFromText="180" w:rightFromText="180" w:vertAnchor="text" w:horzAnchor="margin" w:tblpY="573"/>
        <w:tblOverlap w:val="never"/>
        <w:tblW w:w="0" w:type="auto"/>
        <w:tblLook w:val="04A0" w:firstRow="1" w:lastRow="0" w:firstColumn="1" w:lastColumn="0" w:noHBand="0" w:noVBand="1"/>
      </w:tblPr>
      <w:tblGrid>
        <w:gridCol w:w="1135"/>
        <w:gridCol w:w="815"/>
        <w:gridCol w:w="815"/>
      </w:tblGrid>
      <w:tr w:rsidR="00B430D0" w:rsidRPr="000A3918" w14:paraId="43E41EDB" w14:textId="77777777" w:rsidTr="00B430D0">
        <w:trPr>
          <w:trHeight w:val="267"/>
        </w:trPr>
        <w:tc>
          <w:tcPr>
            <w:tcW w:w="1135" w:type="dxa"/>
          </w:tcPr>
          <w:p w14:paraId="47FB0202" w14:textId="77777777" w:rsidR="00B430D0" w:rsidRPr="000A3918" w:rsidRDefault="00B430D0" w:rsidP="00B430D0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A3918">
              <w:rPr>
                <w:b/>
                <w:bCs/>
                <w:sz w:val="20"/>
                <w:szCs w:val="20"/>
                <w:highlight w:val="lightGray"/>
                <w:u w:val="single"/>
              </w:rPr>
              <w:t>GENDER</w:t>
            </w:r>
          </w:p>
        </w:tc>
        <w:tc>
          <w:tcPr>
            <w:tcW w:w="815" w:type="dxa"/>
          </w:tcPr>
          <w:p w14:paraId="0388F45A" w14:textId="77777777" w:rsidR="00B430D0" w:rsidRPr="000A3918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Male</w:t>
            </w:r>
          </w:p>
        </w:tc>
        <w:tc>
          <w:tcPr>
            <w:tcW w:w="815" w:type="dxa"/>
          </w:tcPr>
          <w:p w14:paraId="3812CA35" w14:textId="77777777" w:rsidR="00B430D0" w:rsidRPr="000A3918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Female</w:t>
            </w:r>
          </w:p>
        </w:tc>
      </w:tr>
      <w:tr w:rsidR="00B430D0" w:rsidRPr="000A3918" w14:paraId="5F61EF2E" w14:textId="77777777" w:rsidTr="00B430D0">
        <w:trPr>
          <w:trHeight w:val="267"/>
        </w:trPr>
        <w:tc>
          <w:tcPr>
            <w:tcW w:w="1135" w:type="dxa"/>
          </w:tcPr>
          <w:p w14:paraId="21809BF7" w14:textId="77777777" w:rsidR="00B430D0" w:rsidRPr="000A3918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Number</w:t>
            </w:r>
          </w:p>
        </w:tc>
        <w:tc>
          <w:tcPr>
            <w:tcW w:w="815" w:type="dxa"/>
          </w:tcPr>
          <w:p w14:paraId="5DEC157D" w14:textId="21D365C6" w:rsidR="00B430D0" w:rsidRPr="000A3918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9,</w:t>
            </w:r>
            <w:r w:rsidR="0055485B">
              <w:rPr>
                <w:sz w:val="20"/>
                <w:szCs w:val="20"/>
              </w:rPr>
              <w:t>205</w:t>
            </w:r>
          </w:p>
        </w:tc>
        <w:tc>
          <w:tcPr>
            <w:tcW w:w="815" w:type="dxa"/>
          </w:tcPr>
          <w:p w14:paraId="4501568B" w14:textId="4257480B" w:rsidR="00B430D0" w:rsidRPr="000A3918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8,4</w:t>
            </w:r>
            <w:r w:rsidR="0055485B">
              <w:rPr>
                <w:sz w:val="20"/>
                <w:szCs w:val="20"/>
              </w:rPr>
              <w:t>18</w:t>
            </w:r>
          </w:p>
        </w:tc>
      </w:tr>
      <w:tr w:rsidR="00B430D0" w:rsidRPr="000A3918" w14:paraId="26FCD2EF" w14:textId="77777777" w:rsidTr="00B430D0">
        <w:trPr>
          <w:trHeight w:val="250"/>
        </w:trPr>
        <w:tc>
          <w:tcPr>
            <w:tcW w:w="1135" w:type="dxa"/>
          </w:tcPr>
          <w:p w14:paraId="4B21AC00" w14:textId="77777777" w:rsidR="00B430D0" w:rsidRPr="000A3918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Percentage</w:t>
            </w:r>
          </w:p>
        </w:tc>
        <w:tc>
          <w:tcPr>
            <w:tcW w:w="815" w:type="dxa"/>
          </w:tcPr>
          <w:p w14:paraId="65D0523E" w14:textId="77777777" w:rsidR="00B430D0" w:rsidRPr="000A3918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52.23%</w:t>
            </w:r>
          </w:p>
        </w:tc>
        <w:tc>
          <w:tcPr>
            <w:tcW w:w="815" w:type="dxa"/>
          </w:tcPr>
          <w:p w14:paraId="03EFF0FD" w14:textId="77777777" w:rsidR="00B430D0" w:rsidRPr="000A3918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0A3918">
              <w:rPr>
                <w:sz w:val="20"/>
                <w:szCs w:val="20"/>
              </w:rPr>
              <w:t>47.77%</w:t>
            </w:r>
          </w:p>
        </w:tc>
      </w:tr>
    </w:tbl>
    <w:p w14:paraId="3D53F27C" w14:textId="03844A23" w:rsidR="00B53153" w:rsidRPr="00B53153" w:rsidRDefault="00B53153" w:rsidP="00B53153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sz w:val="20"/>
          <w:szCs w:val="20"/>
        </w:rPr>
      </w:pPr>
      <w:r w:rsidRPr="000A3918">
        <w:rPr>
          <w:sz w:val="20"/>
          <w:szCs w:val="20"/>
        </w:rPr>
        <w:t>College Prep:  12 students and their families enjoyed this new opportunity over 3 hours of instruction.</w:t>
      </w:r>
      <w:r w:rsidRPr="00B53153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8056" w:tblpY="244"/>
        <w:tblW w:w="0" w:type="auto"/>
        <w:tblLook w:val="04A0" w:firstRow="1" w:lastRow="0" w:firstColumn="1" w:lastColumn="0" w:noHBand="0" w:noVBand="1"/>
      </w:tblPr>
      <w:tblGrid>
        <w:gridCol w:w="1135"/>
        <w:gridCol w:w="815"/>
        <w:gridCol w:w="815"/>
        <w:gridCol w:w="714"/>
        <w:gridCol w:w="613"/>
      </w:tblGrid>
      <w:tr w:rsidR="00B430D0" w14:paraId="472F2975" w14:textId="77777777" w:rsidTr="00B430D0">
        <w:trPr>
          <w:trHeight w:val="258"/>
        </w:trPr>
        <w:tc>
          <w:tcPr>
            <w:tcW w:w="1135" w:type="dxa"/>
          </w:tcPr>
          <w:p w14:paraId="14605E75" w14:textId="77777777" w:rsidR="00B430D0" w:rsidRDefault="00B430D0" w:rsidP="00B430D0">
            <w:pPr>
              <w:tabs>
                <w:tab w:val="left" w:pos="111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E86838">
              <w:rPr>
                <w:b/>
                <w:bCs/>
                <w:sz w:val="20"/>
                <w:szCs w:val="20"/>
                <w:highlight w:val="lightGray"/>
                <w:u w:val="single"/>
              </w:rPr>
              <w:t>AGE</w:t>
            </w:r>
          </w:p>
        </w:tc>
        <w:tc>
          <w:tcPr>
            <w:tcW w:w="815" w:type="dxa"/>
          </w:tcPr>
          <w:p w14:paraId="501468A6" w14:textId="7777777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&amp; Under</w:t>
            </w:r>
          </w:p>
        </w:tc>
        <w:tc>
          <w:tcPr>
            <w:tcW w:w="815" w:type="dxa"/>
          </w:tcPr>
          <w:p w14:paraId="39FF8059" w14:textId="7777777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672" w:type="dxa"/>
          </w:tcPr>
          <w:p w14:paraId="19EB9A38" w14:textId="7777777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613" w:type="dxa"/>
          </w:tcPr>
          <w:p w14:paraId="7E881F8C" w14:textId="7777777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18+</w:t>
            </w:r>
          </w:p>
        </w:tc>
      </w:tr>
      <w:tr w:rsidR="00B430D0" w14:paraId="4F810D8E" w14:textId="77777777" w:rsidTr="00B430D0">
        <w:trPr>
          <w:trHeight w:val="258"/>
        </w:trPr>
        <w:tc>
          <w:tcPr>
            <w:tcW w:w="1135" w:type="dxa"/>
          </w:tcPr>
          <w:p w14:paraId="7756410C" w14:textId="7777777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815" w:type="dxa"/>
          </w:tcPr>
          <w:p w14:paraId="430A5781" w14:textId="3D427CC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  <w:r w:rsidR="00CC3BB3">
              <w:rPr>
                <w:sz w:val="20"/>
                <w:szCs w:val="20"/>
              </w:rPr>
              <w:t>8</w:t>
            </w:r>
          </w:p>
        </w:tc>
        <w:tc>
          <w:tcPr>
            <w:tcW w:w="815" w:type="dxa"/>
          </w:tcPr>
          <w:p w14:paraId="7ECBCA4C" w14:textId="7FB6F61B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  <w:r w:rsidR="00CC3BB3">
              <w:rPr>
                <w:sz w:val="20"/>
                <w:szCs w:val="20"/>
              </w:rPr>
              <w:t>52</w:t>
            </w:r>
          </w:p>
        </w:tc>
        <w:tc>
          <w:tcPr>
            <w:tcW w:w="672" w:type="dxa"/>
          </w:tcPr>
          <w:p w14:paraId="6B1CCF07" w14:textId="36320178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CC3BB3">
              <w:rPr>
                <w:sz w:val="20"/>
                <w:szCs w:val="20"/>
              </w:rPr>
              <w:t>25</w:t>
            </w:r>
          </w:p>
        </w:tc>
        <w:tc>
          <w:tcPr>
            <w:tcW w:w="613" w:type="dxa"/>
          </w:tcPr>
          <w:p w14:paraId="4B3F1E7A" w14:textId="7777777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430D0" w14:paraId="4D312F5F" w14:textId="77777777" w:rsidTr="00B430D0">
        <w:trPr>
          <w:trHeight w:val="242"/>
        </w:trPr>
        <w:tc>
          <w:tcPr>
            <w:tcW w:w="1135" w:type="dxa"/>
          </w:tcPr>
          <w:p w14:paraId="24F1D542" w14:textId="7777777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</w:t>
            </w:r>
          </w:p>
        </w:tc>
        <w:tc>
          <w:tcPr>
            <w:tcW w:w="815" w:type="dxa"/>
          </w:tcPr>
          <w:p w14:paraId="6C8F0231" w14:textId="7777777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19.34%</w:t>
            </w:r>
          </w:p>
        </w:tc>
        <w:tc>
          <w:tcPr>
            <w:tcW w:w="815" w:type="dxa"/>
          </w:tcPr>
          <w:p w14:paraId="4553FB00" w14:textId="2AA99B19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="00CC3BB3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72" w:type="dxa"/>
          </w:tcPr>
          <w:p w14:paraId="41D109BD" w14:textId="47AFDAE2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  <w:r w:rsidR="00CC3B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13" w:type="dxa"/>
          </w:tcPr>
          <w:p w14:paraId="0B6F703B" w14:textId="77777777" w:rsidR="00B430D0" w:rsidRPr="00B430D0" w:rsidRDefault="00B430D0" w:rsidP="00B430D0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1135"/>
        <w:gridCol w:w="1029"/>
        <w:gridCol w:w="1029"/>
      </w:tblGrid>
      <w:tr w:rsidR="00B430D0" w14:paraId="40BC34E6" w14:textId="77777777" w:rsidTr="00B430D0">
        <w:trPr>
          <w:trHeight w:val="220"/>
        </w:trPr>
        <w:tc>
          <w:tcPr>
            <w:tcW w:w="1135" w:type="dxa"/>
          </w:tcPr>
          <w:p w14:paraId="1B669BC0" w14:textId="77777777" w:rsidR="00B430D0" w:rsidRDefault="00B430D0" w:rsidP="00B430D0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86838">
              <w:rPr>
                <w:b/>
                <w:bCs/>
                <w:sz w:val="20"/>
                <w:szCs w:val="20"/>
                <w:highlight w:val="lightGray"/>
                <w:u w:val="single"/>
              </w:rPr>
              <w:t>ETHNICITY</w:t>
            </w:r>
          </w:p>
        </w:tc>
        <w:tc>
          <w:tcPr>
            <w:tcW w:w="1029" w:type="dxa"/>
          </w:tcPr>
          <w:p w14:paraId="4A71E60C" w14:textId="77777777" w:rsidR="00B430D0" w:rsidRPr="00B430D0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B430D0">
              <w:rPr>
                <w:sz w:val="20"/>
                <w:szCs w:val="20"/>
              </w:rPr>
              <w:t>Caucasian</w:t>
            </w:r>
          </w:p>
        </w:tc>
        <w:tc>
          <w:tcPr>
            <w:tcW w:w="1029" w:type="dxa"/>
          </w:tcPr>
          <w:p w14:paraId="0E933746" w14:textId="77777777" w:rsidR="00B430D0" w:rsidRPr="00B430D0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B430D0">
              <w:rPr>
                <w:sz w:val="20"/>
                <w:szCs w:val="20"/>
              </w:rPr>
              <w:t>Non-Caucasian</w:t>
            </w:r>
          </w:p>
        </w:tc>
      </w:tr>
      <w:tr w:rsidR="00B430D0" w14:paraId="7C037361" w14:textId="77777777" w:rsidTr="00B430D0">
        <w:trPr>
          <w:trHeight w:val="220"/>
        </w:trPr>
        <w:tc>
          <w:tcPr>
            <w:tcW w:w="1135" w:type="dxa"/>
          </w:tcPr>
          <w:p w14:paraId="0F462570" w14:textId="77777777" w:rsidR="00B430D0" w:rsidRPr="00B430D0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B430D0">
              <w:rPr>
                <w:sz w:val="20"/>
                <w:szCs w:val="20"/>
              </w:rPr>
              <w:t>Number</w:t>
            </w:r>
          </w:p>
        </w:tc>
        <w:tc>
          <w:tcPr>
            <w:tcW w:w="1029" w:type="dxa"/>
          </w:tcPr>
          <w:p w14:paraId="1116F0EA" w14:textId="1E064F1D" w:rsidR="00B430D0" w:rsidRPr="00B430D0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="0055485B">
              <w:rPr>
                <w:sz w:val="20"/>
                <w:szCs w:val="20"/>
              </w:rPr>
              <w:t>18</w:t>
            </w:r>
          </w:p>
        </w:tc>
        <w:tc>
          <w:tcPr>
            <w:tcW w:w="1029" w:type="dxa"/>
          </w:tcPr>
          <w:p w14:paraId="3824EF77" w14:textId="40F42E42" w:rsidR="00B430D0" w:rsidRPr="00B430D0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55485B">
              <w:rPr>
                <w:sz w:val="20"/>
                <w:szCs w:val="20"/>
              </w:rPr>
              <w:t>405</w:t>
            </w:r>
          </w:p>
        </w:tc>
      </w:tr>
      <w:tr w:rsidR="00B430D0" w14:paraId="0D2EACDB" w14:textId="77777777" w:rsidTr="00B430D0">
        <w:trPr>
          <w:trHeight w:val="220"/>
        </w:trPr>
        <w:tc>
          <w:tcPr>
            <w:tcW w:w="1135" w:type="dxa"/>
          </w:tcPr>
          <w:p w14:paraId="2B6E578F" w14:textId="77777777" w:rsidR="00B430D0" w:rsidRPr="00B430D0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B430D0">
              <w:rPr>
                <w:sz w:val="20"/>
                <w:szCs w:val="20"/>
              </w:rPr>
              <w:t>Percentage</w:t>
            </w:r>
          </w:p>
        </w:tc>
        <w:tc>
          <w:tcPr>
            <w:tcW w:w="1029" w:type="dxa"/>
          </w:tcPr>
          <w:p w14:paraId="4321E496" w14:textId="77777777" w:rsidR="00B430D0" w:rsidRPr="00B430D0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35.28%</w:t>
            </w:r>
          </w:p>
        </w:tc>
        <w:tc>
          <w:tcPr>
            <w:tcW w:w="1029" w:type="dxa"/>
          </w:tcPr>
          <w:p w14:paraId="064B2DF4" w14:textId="77777777" w:rsidR="00B430D0" w:rsidRPr="00B430D0" w:rsidRDefault="00B430D0" w:rsidP="00B430D0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64.72%</w:t>
            </w:r>
          </w:p>
        </w:tc>
      </w:tr>
    </w:tbl>
    <w:p w14:paraId="2C26A512" w14:textId="7FB550E9" w:rsidR="00ED77E3" w:rsidRPr="005D4AB7" w:rsidRDefault="00ED77E3" w:rsidP="00856B5E">
      <w:pPr>
        <w:tabs>
          <w:tab w:val="left" w:pos="111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5D4AB7">
        <w:rPr>
          <w:b/>
          <w:bCs/>
          <w:sz w:val="24"/>
          <w:szCs w:val="24"/>
          <w:u w:val="single"/>
        </w:rPr>
        <w:t>Overall Demographics</w:t>
      </w:r>
    </w:p>
    <w:p w14:paraId="161B8A3C" w14:textId="1FB34F64" w:rsidR="00E86838" w:rsidRPr="000A3918" w:rsidRDefault="00E86838" w:rsidP="00856B5E">
      <w:pPr>
        <w:tabs>
          <w:tab w:val="left" w:pos="1110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p w14:paraId="544C4D3C" w14:textId="77777777" w:rsidR="00E86838" w:rsidRDefault="00E86838" w:rsidP="00856B5E">
      <w:pPr>
        <w:tabs>
          <w:tab w:val="left" w:pos="1110"/>
        </w:tabs>
        <w:spacing w:after="0" w:line="240" w:lineRule="auto"/>
        <w:rPr>
          <w:b/>
          <w:bCs/>
          <w:sz w:val="20"/>
          <w:szCs w:val="20"/>
          <w:highlight w:val="yellow"/>
          <w:u w:val="single"/>
        </w:rPr>
      </w:pPr>
    </w:p>
    <w:p w14:paraId="005D15AE" w14:textId="0E15739B" w:rsidR="00421647" w:rsidRDefault="00421647" w:rsidP="00856B5E">
      <w:pPr>
        <w:tabs>
          <w:tab w:val="left" w:pos="1110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p w14:paraId="6800BF0B" w14:textId="2589015A" w:rsidR="00421647" w:rsidRPr="00B53153" w:rsidRDefault="00421647" w:rsidP="00856B5E">
      <w:pPr>
        <w:tabs>
          <w:tab w:val="left" w:pos="1110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sectPr w:rsidR="00421647" w:rsidRPr="00B5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0C5"/>
    <w:multiLevelType w:val="hybridMultilevel"/>
    <w:tmpl w:val="2BAC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2"/>
    <w:rsid w:val="000A3918"/>
    <w:rsid w:val="00167441"/>
    <w:rsid w:val="002C3179"/>
    <w:rsid w:val="00382017"/>
    <w:rsid w:val="00421647"/>
    <w:rsid w:val="004C02FC"/>
    <w:rsid w:val="0055485B"/>
    <w:rsid w:val="005C1A22"/>
    <w:rsid w:val="005D4AB7"/>
    <w:rsid w:val="00655274"/>
    <w:rsid w:val="00727F6D"/>
    <w:rsid w:val="00730234"/>
    <w:rsid w:val="0078150A"/>
    <w:rsid w:val="00856B5E"/>
    <w:rsid w:val="0091015C"/>
    <w:rsid w:val="00924293"/>
    <w:rsid w:val="009567A5"/>
    <w:rsid w:val="00A437D1"/>
    <w:rsid w:val="00A615C5"/>
    <w:rsid w:val="00B24216"/>
    <w:rsid w:val="00B30374"/>
    <w:rsid w:val="00B430D0"/>
    <w:rsid w:val="00B53153"/>
    <w:rsid w:val="00CC3BB3"/>
    <w:rsid w:val="00CF6265"/>
    <w:rsid w:val="00D43DA6"/>
    <w:rsid w:val="00E14C00"/>
    <w:rsid w:val="00E24615"/>
    <w:rsid w:val="00E4132D"/>
    <w:rsid w:val="00E86838"/>
    <w:rsid w:val="00E8713F"/>
    <w:rsid w:val="00EA455C"/>
    <w:rsid w:val="00ED77E3"/>
    <w:rsid w:val="00E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223F"/>
  <w15:chartTrackingRefBased/>
  <w15:docId w15:val="{6EB04ADE-EFE6-4373-A1F8-77AD7BA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 Account</dc:creator>
  <cp:keywords/>
  <dc:description/>
  <cp:lastModifiedBy>New User Account</cp:lastModifiedBy>
  <cp:revision>2</cp:revision>
  <cp:lastPrinted>2020-10-16T17:51:00Z</cp:lastPrinted>
  <dcterms:created xsi:type="dcterms:W3CDTF">2020-11-24T15:45:00Z</dcterms:created>
  <dcterms:modified xsi:type="dcterms:W3CDTF">2020-11-24T15:45:00Z</dcterms:modified>
</cp:coreProperties>
</file>